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6" w:rsidRPr="00CB25E1" w:rsidRDefault="00C13D86" w:rsidP="00C13D86">
      <w:pPr>
        <w:pStyle w:val="BodyText"/>
        <w:rPr>
          <w:rFonts w:ascii="Comic Sans MS" w:hAnsi="Comic Sans MS"/>
          <w:sz w:val="20"/>
        </w:rPr>
      </w:pPr>
    </w:p>
    <w:p w:rsidR="00C13D86" w:rsidRPr="00CB25E1" w:rsidRDefault="00C13D86" w:rsidP="00C13D86">
      <w:pPr>
        <w:pStyle w:val="BodyText"/>
        <w:rPr>
          <w:rFonts w:ascii="Comic Sans MS" w:hAnsi="Comic Sans MS"/>
          <w:sz w:val="20"/>
        </w:rPr>
      </w:pPr>
    </w:p>
    <w:p w:rsidR="00C13D86" w:rsidRPr="00CB25E1" w:rsidRDefault="00C13D86" w:rsidP="00C13D86">
      <w:pPr>
        <w:pStyle w:val="BodyText"/>
        <w:spacing w:before="3" w:after="1"/>
        <w:rPr>
          <w:rFonts w:ascii="Comic Sans MS" w:hAnsi="Comic Sans MS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685"/>
        <w:gridCol w:w="1134"/>
        <w:gridCol w:w="4678"/>
        <w:gridCol w:w="2924"/>
      </w:tblGrid>
      <w:tr w:rsidR="00C13D86" w:rsidRPr="00CB25E1" w:rsidTr="008C5869">
        <w:trPr>
          <w:trHeight w:val="383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 xml:space="preserve">Academic Year: </w:t>
            </w:r>
            <w:r w:rsidR="00D663BD">
              <w:rPr>
                <w:rFonts w:ascii="Comic Sans MS" w:hAnsi="Comic Sans MS"/>
                <w:color w:val="231F20"/>
                <w:sz w:val="24"/>
              </w:rPr>
              <w:t>2023-2024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 xml:space="preserve">Total fund allocated: </w:t>
            </w:r>
            <w:r w:rsidR="006072BF">
              <w:rPr>
                <w:rFonts w:ascii="Comic Sans MS" w:hAnsi="Comic Sans MS"/>
                <w:color w:val="231F20"/>
                <w:sz w:val="24"/>
              </w:rPr>
              <w:t>£17,620</w:t>
            </w:r>
          </w:p>
        </w:tc>
        <w:tc>
          <w:tcPr>
            <w:tcW w:w="5812" w:type="dxa"/>
            <w:gridSpan w:val="2"/>
          </w:tcPr>
          <w:p w:rsidR="00C13D86" w:rsidRPr="00CB25E1" w:rsidRDefault="00C13D86" w:rsidP="008C5869">
            <w:pPr>
              <w:pStyle w:val="TableParagraph"/>
              <w:spacing w:before="21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Date Updated:</w:t>
            </w:r>
            <w:r>
              <w:rPr>
                <w:rFonts w:ascii="Comic Sans MS" w:hAnsi="Comic Sans MS"/>
                <w:b/>
                <w:color w:val="231F20"/>
                <w:sz w:val="24"/>
              </w:rPr>
              <w:t xml:space="preserve"> </w:t>
            </w:r>
            <w:r w:rsidR="00D663BD">
              <w:rPr>
                <w:rFonts w:ascii="Comic Sans MS" w:hAnsi="Comic Sans MS"/>
                <w:b/>
                <w:color w:val="231F20"/>
                <w:sz w:val="24"/>
              </w:rPr>
              <w:t>Sept 2023</w:t>
            </w:r>
          </w:p>
        </w:tc>
        <w:tc>
          <w:tcPr>
            <w:tcW w:w="2924" w:type="dxa"/>
            <w:tcBorders>
              <w:top w:val="nil"/>
              <w:right w:val="nil"/>
            </w:tcBorders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7E724E" w:rsidRPr="00CB25E1" w:rsidTr="00B162C2">
        <w:trPr>
          <w:trHeight w:val="957"/>
        </w:trPr>
        <w:tc>
          <w:tcPr>
            <w:tcW w:w="15377" w:type="dxa"/>
            <w:gridSpan w:val="5"/>
          </w:tcPr>
          <w:p w:rsidR="007E724E" w:rsidRPr="00CB25E1" w:rsidRDefault="007E724E" w:rsidP="008C5869">
            <w:pPr>
              <w:pStyle w:val="TableParagraph"/>
              <w:spacing w:before="26" w:line="235" w:lineRule="auto"/>
              <w:ind w:right="104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t xml:space="preserve">Key indicator 1: 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 xml:space="preserve">The engagement of </w:t>
            </w:r>
            <w:r w:rsidRPr="00CB25E1">
              <w:rPr>
                <w:rFonts w:ascii="Comic Sans MS" w:hAnsi="Comic Sans MS"/>
                <w:color w:val="F26522"/>
                <w:sz w:val="24"/>
                <w:u w:val="single" w:color="F26522"/>
              </w:rPr>
              <w:t>all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  <w:p w:rsidR="007E724E" w:rsidRPr="00CB25E1" w:rsidRDefault="007E724E" w:rsidP="007E724E">
            <w:pPr>
              <w:pStyle w:val="TableParagraph"/>
              <w:spacing w:before="21" w:line="292" w:lineRule="exact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390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spacing w:before="21"/>
              <w:ind w:left="0" w:right="1515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Intent</w:t>
            </w:r>
          </w:p>
        </w:tc>
        <w:tc>
          <w:tcPr>
            <w:tcW w:w="4819" w:type="dxa"/>
            <w:gridSpan w:val="2"/>
          </w:tcPr>
          <w:p w:rsidR="00C13D86" w:rsidRPr="00CB25E1" w:rsidRDefault="00C13D86" w:rsidP="008C5869">
            <w:pPr>
              <w:pStyle w:val="TableParagraph"/>
              <w:spacing w:before="21"/>
              <w:ind w:right="1760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Implementation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TableParagraph"/>
              <w:spacing w:before="21"/>
              <w:ind w:left="1288" w:right="1268"/>
              <w:jc w:val="center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963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 xml:space="preserve">School focus with clarity on intended </w:t>
            </w:r>
            <w:r w:rsidRPr="00CB25E1">
              <w:rPr>
                <w:rFonts w:ascii="Comic Sans MS" w:hAnsi="Comic Sans MS"/>
                <w:b/>
              </w:rPr>
              <w:t>impact on pupils</w:t>
            </w:r>
            <w:r w:rsidRPr="00CB25E1">
              <w:rPr>
                <w:rFonts w:ascii="Comic Sans MS" w:hAnsi="Comic Sans MS"/>
              </w:rPr>
              <w:t>: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Make sure your actions to achieve are linked to your intentions:</w:t>
            </w:r>
          </w:p>
        </w:tc>
        <w:tc>
          <w:tcPr>
            <w:tcW w:w="113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Funding allocated: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 xml:space="preserve">Evidence of impact: what do pupils now know and what can </w:t>
            </w:r>
            <w:proofErr w:type="gramStart"/>
            <w:r w:rsidRPr="00CB25E1">
              <w:rPr>
                <w:rFonts w:ascii="Comic Sans MS" w:hAnsi="Comic Sans MS"/>
              </w:rPr>
              <w:t>they</w:t>
            </w:r>
            <w:proofErr w:type="gramEnd"/>
            <w:r w:rsidRPr="00CB25E1">
              <w:rPr>
                <w:rFonts w:ascii="Comic Sans MS" w:hAnsi="Comic Sans MS"/>
              </w:rPr>
              <w:t xml:space="preserve"> now do? What has changed</w:t>
            </w:r>
            <w:proofErr w:type="gramStart"/>
            <w:r w:rsidRPr="00CB25E1">
              <w:rPr>
                <w:rFonts w:ascii="Comic Sans MS" w:hAnsi="Comic Sans MS"/>
              </w:rPr>
              <w:t>?:</w:t>
            </w:r>
            <w:proofErr w:type="gramEnd"/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Sustainability and suggested next steps:</w:t>
            </w:r>
          </w:p>
        </w:tc>
      </w:tr>
      <w:tr w:rsidR="00C13D86" w:rsidRPr="00CB25E1" w:rsidTr="008C5869">
        <w:trPr>
          <w:trHeight w:val="1705"/>
        </w:trPr>
        <w:tc>
          <w:tcPr>
            <w:tcW w:w="2956" w:type="dxa"/>
            <w:tcBorders>
              <w:bottom w:val="single" w:sz="12" w:space="0" w:color="231F20"/>
            </w:tcBorders>
          </w:tcPr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 xml:space="preserve">All pupils will be active on average 60 minutes a day, 7 days a week. </w:t>
            </w:r>
          </w:p>
          <w:p w:rsidR="00C13D86" w:rsidRDefault="00C13D86" w:rsidP="00C13D86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75"/>
              <w:ind w:left="192" w:hanging="192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Provide a range of activities - implementation of new extra-curricular timetable. Increase the number of clubs for children. </w:t>
            </w:r>
          </w:p>
          <w:p w:rsidR="00D663BD" w:rsidRPr="0026496C" w:rsidRDefault="00D663BD" w:rsidP="00D663BD">
            <w:pPr>
              <w:pStyle w:val="ListParagraph"/>
              <w:widowControl/>
              <w:shd w:val="clear" w:color="auto" w:fill="FFFFFF"/>
              <w:autoSpaceDE/>
              <w:autoSpaceDN/>
              <w:spacing w:before="100" w:beforeAutospacing="1" w:after="75"/>
              <w:ind w:left="192" w:firstLine="0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D663BD" w:rsidRDefault="00C13D86" w:rsidP="00C13D86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75"/>
              <w:ind w:left="192" w:hanging="192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Develop year </w:t>
            </w:r>
            <w:r w:rsidR="00C01B15">
              <w:rPr>
                <w:rFonts w:ascii="Comic Sans MS" w:hAnsi="Comic Sans MS" w:cs="Arial"/>
                <w:i/>
                <w:sz w:val="18"/>
                <w:szCs w:val="18"/>
              </w:rPr>
              <w:t>5/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6 play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leaders. </w:t>
            </w:r>
          </w:p>
          <w:p w:rsidR="00C13D86" w:rsidRDefault="00C13D86" w:rsidP="00D663BD">
            <w:pPr>
              <w:pStyle w:val="ListParagraph"/>
              <w:widowControl/>
              <w:shd w:val="clear" w:color="auto" w:fill="FFFFFF"/>
              <w:autoSpaceDE/>
              <w:autoSpaceDN/>
              <w:spacing w:before="100" w:beforeAutospacing="1" w:after="75"/>
              <w:ind w:left="192" w:firstLine="0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</w:p>
          <w:p w:rsidR="00C13D86" w:rsidRPr="00C01B15" w:rsidRDefault="00C13D86" w:rsidP="00D663BD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75"/>
              <w:ind w:left="192" w:hanging="192"/>
              <w:contextualSpacing/>
              <w:rPr>
                <w:rFonts w:ascii="Comic Sans MS" w:hAnsi="Comic Sans MS"/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231F20"/>
            </w:tcBorders>
          </w:tcPr>
          <w:p w:rsidR="00C13D86" w:rsidRPr="0026496C" w:rsidRDefault="00C13D86" w:rsidP="008C5869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C13D86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Pupil needs/interests (Pupi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l Voice) – pupil questionnaire. </w:t>
            </w:r>
          </w:p>
          <w:p w:rsidR="00C13D86" w:rsidRPr="00CB25E1" w:rsidRDefault="00C13D86" w:rsidP="00C13D8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Increasing the range of clubs provided; Gymnastics, dodge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ball, games, dance.  </w:t>
            </w:r>
          </w:p>
          <w:p w:rsidR="00C13D86" w:rsidRPr="0026496C" w:rsidRDefault="00C13D86" w:rsidP="00C13D8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Working and liaising with more providers and sports clubs</w:t>
            </w:r>
          </w:p>
          <w:p w:rsidR="00C13D86" w:rsidRPr="00CB25E1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Year </w:t>
            </w:r>
            <w:r w:rsidR="00C01B15">
              <w:rPr>
                <w:rFonts w:ascii="Comic Sans MS" w:hAnsi="Comic Sans MS" w:cs="Arial"/>
                <w:i/>
                <w:sz w:val="18"/>
                <w:szCs w:val="18"/>
              </w:rPr>
              <w:t>5/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6 sports leaders and MDS trained in Playground Games.  </w:t>
            </w:r>
          </w:p>
          <w:p w:rsidR="00C13D86" w:rsidRPr="00CB25E1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Create activity schedule so play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leaders are able to maximise physical activity at lunchtime and be closely monitored by MDS team.</w:t>
            </w:r>
          </w:p>
          <w:p w:rsidR="00C13D86" w:rsidRPr="00CB25E1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Equipment and resources to be </w:t>
            </w:r>
            <w:r w:rsidR="00D663BD">
              <w:rPr>
                <w:rFonts w:ascii="Comic Sans MS" w:hAnsi="Comic Sans MS" w:cs="Arial"/>
                <w:i/>
                <w:sz w:val="18"/>
                <w:szCs w:val="18"/>
              </w:rPr>
              <w:t xml:space="preserve">reviewed and used by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play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leaders and independent active play </w:t>
            </w:r>
          </w:p>
          <w:p w:rsidR="00C13D86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New </w:t>
            </w:r>
            <w:proofErr w:type="gramStart"/>
            <w:r w:rsidR="00D663BD">
              <w:rPr>
                <w:rFonts w:ascii="Comic Sans MS" w:hAnsi="Comic Sans MS" w:cs="Arial"/>
                <w:i/>
                <w:sz w:val="18"/>
                <w:szCs w:val="18"/>
              </w:rPr>
              <w:t xml:space="preserve">Tuesday 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lunch</w:t>
            </w:r>
            <w:proofErr w:type="gramEnd"/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club </w:t>
            </w:r>
            <w:r w:rsidR="00D663BD">
              <w:rPr>
                <w:rFonts w:ascii="Comic Sans MS" w:hAnsi="Comic Sans MS" w:cs="Arial"/>
                <w:i/>
                <w:sz w:val="18"/>
                <w:szCs w:val="18"/>
              </w:rPr>
              <w:t xml:space="preserve"> to be delivered by VARA and a booster club provided by </w:t>
            </w:r>
            <w:proofErr w:type="spellStart"/>
            <w:r w:rsidR="00D663BD">
              <w:rPr>
                <w:rFonts w:ascii="Comic Sans MS" w:hAnsi="Comic Sans MS" w:cs="Arial"/>
                <w:i/>
                <w:sz w:val="18"/>
                <w:szCs w:val="18"/>
              </w:rPr>
              <w:t>Vara</w:t>
            </w:r>
            <w:proofErr w:type="spellEnd"/>
            <w:r w:rsidR="00D663BD">
              <w:rPr>
                <w:rFonts w:ascii="Comic Sans MS" w:hAnsi="Comic Sans MS" w:cs="Arial"/>
                <w:i/>
                <w:sz w:val="18"/>
                <w:szCs w:val="18"/>
              </w:rPr>
              <w:t xml:space="preserve"> for those children who need every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>Thursday</w:t>
            </w:r>
            <w:r w:rsidR="00D663BD">
              <w:rPr>
                <w:rFonts w:ascii="Comic Sans MS" w:hAnsi="Comic Sans MS" w:cs="Arial"/>
                <w:i/>
                <w:sz w:val="18"/>
                <w:szCs w:val="18"/>
              </w:rPr>
              <w:t xml:space="preserve"> lunchtime.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</w:p>
          <w:p w:rsidR="008712B6" w:rsidRDefault="00D663BD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Review</w:t>
            </w:r>
            <w:r w:rsidR="008712B6"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proofErr w:type="spellStart"/>
            <w:r w:rsidR="008712B6">
              <w:rPr>
                <w:rFonts w:ascii="Comic Sans MS" w:hAnsi="Comic Sans MS" w:cs="Arial"/>
                <w:i/>
                <w:sz w:val="18"/>
                <w:szCs w:val="18"/>
              </w:rPr>
              <w:t>Gonoodle</w:t>
            </w:r>
            <w:proofErr w:type="spellEnd"/>
            <w:r w:rsidR="008712B6">
              <w:rPr>
                <w:rFonts w:ascii="Comic Sans MS" w:hAnsi="Comic Sans MS" w:cs="Arial"/>
                <w:i/>
                <w:sz w:val="18"/>
                <w:szCs w:val="18"/>
              </w:rPr>
              <w:t>, just dance active maths and literacy websites in staff meeting term 1.</w:t>
            </w:r>
          </w:p>
          <w:p w:rsidR="008712B6" w:rsidRPr="00CE7216" w:rsidRDefault="00CE7216" w:rsidP="00CE721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lastRenderedPageBreak/>
              <w:t xml:space="preserve">Get play leaders to ascertain how many children walk/bike/scoot to school and encourage more. </w:t>
            </w:r>
          </w:p>
        </w:tc>
        <w:tc>
          <w:tcPr>
            <w:tcW w:w="1134" w:type="dxa"/>
            <w:tcBorders>
              <w:bottom w:val="single" w:sz="12" w:space="0" w:color="231F20"/>
            </w:tcBorders>
          </w:tcPr>
          <w:p w:rsidR="00C13D86" w:rsidRPr="00CB25E1" w:rsidRDefault="008C5869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£5,000</w:t>
            </w:r>
          </w:p>
        </w:tc>
        <w:tc>
          <w:tcPr>
            <w:tcW w:w="4678" w:type="dxa"/>
            <w:tcBorders>
              <w:bottom w:val="single" w:sz="12" w:space="0" w:color="231F20"/>
            </w:tcBorders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769D6" w:rsidRPr="00960DB8" w:rsidRDefault="006769D6" w:rsidP="006769D6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4" w:type="dxa"/>
            <w:tcBorders>
              <w:bottom w:val="single" w:sz="12" w:space="0" w:color="231F20"/>
            </w:tcBorders>
          </w:tcPr>
          <w:p w:rsidR="006769D6" w:rsidRPr="00CB25E1" w:rsidRDefault="006769D6" w:rsidP="00C01B15">
            <w:pPr>
              <w:pStyle w:val="Table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</w:tc>
      </w:tr>
      <w:tr w:rsidR="007E724E" w:rsidRPr="00CB25E1" w:rsidTr="002950FA">
        <w:trPr>
          <w:trHeight w:val="924"/>
        </w:trPr>
        <w:tc>
          <w:tcPr>
            <w:tcW w:w="15377" w:type="dxa"/>
            <w:gridSpan w:val="5"/>
            <w:tcBorders>
              <w:top w:val="single" w:sz="12" w:space="0" w:color="231F20"/>
            </w:tcBorders>
          </w:tcPr>
          <w:p w:rsidR="007E724E" w:rsidRPr="00CB25E1" w:rsidRDefault="00D663BD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D663BD">
              <w:rPr>
                <w:rFonts w:ascii="Comic Sans MS" w:hAnsi="Comic Sans MS"/>
                <w:b/>
                <w:color w:val="F26522"/>
                <w:sz w:val="24"/>
              </w:rPr>
              <w:lastRenderedPageBreak/>
              <w:t xml:space="preserve">Key indicator 2: The profile of PESSPA being raised across the school as a tool for whole school </w:t>
            </w:r>
            <w:r>
              <w:rPr>
                <w:rFonts w:ascii="Comic Sans MS" w:hAnsi="Comic Sans MS"/>
                <w:b/>
                <w:color w:val="F26522"/>
                <w:sz w:val="24"/>
              </w:rPr>
              <w:t>improvement</w:t>
            </w:r>
          </w:p>
          <w:p w:rsidR="007E724E" w:rsidRPr="00CB25E1" w:rsidRDefault="007E724E" w:rsidP="008C5869">
            <w:pPr>
              <w:pStyle w:val="TableParagraph"/>
              <w:spacing w:before="21" w:line="279" w:lineRule="exact"/>
              <w:ind w:left="2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405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spacing w:before="21"/>
              <w:ind w:right="1515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Intent</w:t>
            </w:r>
          </w:p>
        </w:tc>
        <w:tc>
          <w:tcPr>
            <w:tcW w:w="4819" w:type="dxa"/>
            <w:gridSpan w:val="2"/>
          </w:tcPr>
          <w:p w:rsidR="00C13D86" w:rsidRPr="00CB25E1" w:rsidRDefault="00C13D86" w:rsidP="008C5869">
            <w:pPr>
              <w:pStyle w:val="TableParagraph"/>
              <w:spacing w:before="21"/>
              <w:ind w:right="1760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Implementation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TableParagraph"/>
              <w:spacing w:before="21"/>
              <w:ind w:left="1288" w:right="1268"/>
              <w:jc w:val="center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736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 xml:space="preserve">School focus with clarity on intended </w:t>
            </w:r>
            <w:r w:rsidRPr="00CB25E1">
              <w:rPr>
                <w:rFonts w:ascii="Comic Sans MS" w:hAnsi="Comic Sans MS"/>
                <w:b/>
              </w:rPr>
              <w:t>impact on pupils</w:t>
            </w:r>
            <w:r w:rsidRPr="00CB25E1">
              <w:rPr>
                <w:rFonts w:ascii="Comic Sans MS" w:hAnsi="Comic Sans MS"/>
              </w:rPr>
              <w:t>: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Actions to achieve:</w:t>
            </w:r>
          </w:p>
        </w:tc>
        <w:tc>
          <w:tcPr>
            <w:tcW w:w="113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Funding allocated: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Evidence and impact: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Sustainability and suggested next steps:</w:t>
            </w:r>
          </w:p>
        </w:tc>
      </w:tr>
      <w:tr w:rsidR="00C13D86" w:rsidRPr="00CB25E1" w:rsidTr="008C5869">
        <w:trPr>
          <w:trHeight w:val="1690"/>
        </w:trPr>
        <w:tc>
          <w:tcPr>
            <w:tcW w:w="2956" w:type="dxa"/>
          </w:tcPr>
          <w:p w:rsidR="00C01B15" w:rsidRDefault="00D663BD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To raise awareness of physical activity and invite the wider community to take part. </w:t>
            </w:r>
          </w:p>
          <w:p w:rsidR="00D663BD" w:rsidRPr="00D663BD" w:rsidRDefault="00D663BD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 w:rsidRPr="00D663BD"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To ensure all pupils will have at least 30 minutes of daily physical </w:t>
            </w:r>
            <w:proofErr w:type="gramStart"/>
            <w:r w:rsidRPr="00D663BD">
              <w:rPr>
                <w:rFonts w:ascii="Comic Sans MS" w:hAnsi="Comic Sans MS"/>
                <w:bCs/>
                <w:i/>
                <w:sz w:val="18"/>
                <w:szCs w:val="18"/>
              </w:rPr>
              <w:t>activity(</w:t>
            </w:r>
            <w:proofErr w:type="gramEnd"/>
            <w:r w:rsidRPr="00D663BD">
              <w:rPr>
                <w:rFonts w:ascii="Comic Sans MS" w:hAnsi="Comic Sans MS"/>
                <w:bCs/>
                <w:i/>
                <w:sz w:val="18"/>
                <w:szCs w:val="18"/>
              </w:rPr>
              <w:t>DPA)every day through active break times, PE, extra-curricular clubs, active lessons, or other sport and physical activity events</w:t>
            </w:r>
            <w:r w:rsidRPr="00D663BD">
              <w:rPr>
                <w:rFonts w:ascii="Comic Sans MS" w:hAnsi="Comic Sans MS"/>
                <w:bCs/>
                <w:i/>
              </w:rPr>
              <w:t>.</w:t>
            </w:r>
          </w:p>
          <w:p w:rsidR="00C13D86" w:rsidRPr="0092616B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Challenge the personal development of all pupils by:</w:t>
            </w: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D663BD" w:rsidRDefault="00D663BD" w:rsidP="00C01B1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Annual sports day</w:t>
            </w:r>
          </w:p>
          <w:p w:rsidR="00C01B15" w:rsidRDefault="00D663BD" w:rsidP="00C01B1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Celebration assembly </w:t>
            </w:r>
            <w:r w:rsidR="00C01B15"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663BD" w:rsidRPr="00D663BD" w:rsidRDefault="00D663BD" w:rsidP="00D663BD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 w:rsidRPr="00D663BD"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Whole teaching staff CPD on active 30:30 training to be delivered.</w:t>
            </w:r>
          </w:p>
          <w:p w:rsidR="00D663BD" w:rsidRPr="00D663BD" w:rsidRDefault="00D663BD" w:rsidP="00D663BD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 w:rsidRPr="00D663BD"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Renewal of Teach Active membership.</w:t>
            </w:r>
          </w:p>
          <w:p w:rsidR="00D663BD" w:rsidRPr="0026496C" w:rsidRDefault="00D663BD" w:rsidP="00D663BD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 w:rsidRPr="00D663BD"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School offer of extra-curricular clubs</w:t>
            </w:r>
          </w:p>
        </w:tc>
        <w:tc>
          <w:tcPr>
            <w:tcW w:w="1134" w:type="dxa"/>
          </w:tcPr>
          <w:p w:rsidR="009A31DB" w:rsidRPr="00CB25E1" w:rsidRDefault="00803FCF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£1</w:t>
            </w:r>
            <w:bookmarkStart w:id="0" w:name="_GoBack"/>
            <w:bookmarkEnd w:id="0"/>
            <w:r w:rsidR="009A31DB" w:rsidRPr="009A31DB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000</w:t>
            </w: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960DB8" w:rsidRPr="00CB25E1" w:rsidRDefault="00960DB8" w:rsidP="00960DB8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960DB8" w:rsidRDefault="00960DB8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960DB8" w:rsidRPr="00CB25E1" w:rsidRDefault="00960DB8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:rsidR="00C13D86" w:rsidRPr="00CB25E1" w:rsidRDefault="00C13D86" w:rsidP="00C13D86">
      <w:pPr>
        <w:rPr>
          <w:rFonts w:ascii="Comic Sans MS" w:hAnsi="Comic Sans MS"/>
          <w:sz w:val="24"/>
        </w:rPr>
        <w:sectPr w:rsidR="00C13D86" w:rsidRPr="00CB25E1" w:rsidSect="0092616B">
          <w:pgSz w:w="16840" w:h="11910" w:orient="landscape"/>
          <w:pgMar w:top="720" w:right="720" w:bottom="720" w:left="720" w:header="0" w:footer="438" w:gutter="0"/>
          <w:cols w:space="720"/>
          <w:docGrid w:linePitch="299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685"/>
        <w:gridCol w:w="1134"/>
        <w:gridCol w:w="4527"/>
        <w:gridCol w:w="3076"/>
      </w:tblGrid>
      <w:tr w:rsidR="007E724E" w:rsidRPr="00CB25E1" w:rsidTr="00172433">
        <w:trPr>
          <w:trHeight w:val="839"/>
        </w:trPr>
        <w:tc>
          <w:tcPr>
            <w:tcW w:w="15378" w:type="dxa"/>
            <w:gridSpan w:val="5"/>
          </w:tcPr>
          <w:p w:rsidR="007E724E" w:rsidRPr="00CB25E1" w:rsidRDefault="007E724E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color w:val="F26522"/>
                <w:sz w:val="24"/>
              </w:rPr>
              <w:lastRenderedPageBreak/>
              <w:t>Key indicator 3</w:t>
            </w: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t xml:space="preserve">: 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>Broader experience of a range of sports and activities offered to all pupils</w:t>
            </w:r>
          </w:p>
          <w:p w:rsidR="007E724E" w:rsidRPr="00CB25E1" w:rsidRDefault="007E724E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397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Intent</w:t>
            </w:r>
          </w:p>
        </w:tc>
        <w:tc>
          <w:tcPr>
            <w:tcW w:w="4819" w:type="dxa"/>
            <w:gridSpan w:val="2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Implementation</w:t>
            </w:r>
          </w:p>
        </w:tc>
        <w:tc>
          <w:tcPr>
            <w:tcW w:w="4527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Impact</w:t>
            </w:r>
          </w:p>
        </w:tc>
        <w:tc>
          <w:tcPr>
            <w:tcW w:w="307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</w:p>
        </w:tc>
      </w:tr>
      <w:tr w:rsidR="00C13D86" w:rsidRPr="00CB25E1" w:rsidTr="008C5869">
        <w:trPr>
          <w:trHeight w:val="333"/>
        </w:trPr>
        <w:tc>
          <w:tcPr>
            <w:tcW w:w="2956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School focus with clarity on intended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685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Funding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allocated:</w:t>
            </w:r>
          </w:p>
        </w:tc>
        <w:tc>
          <w:tcPr>
            <w:tcW w:w="4527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Sustainability and suggested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next steps:</w:t>
            </w:r>
          </w:p>
        </w:tc>
      </w:tr>
      <w:tr w:rsidR="00C13D86" w:rsidRPr="00CB25E1" w:rsidTr="008C5869">
        <w:trPr>
          <w:trHeight w:val="2172"/>
        </w:trPr>
        <w:tc>
          <w:tcPr>
            <w:tcW w:w="2956" w:type="dxa"/>
          </w:tcPr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All pupils’ will be exposed to new areas of activity.</w:t>
            </w:r>
          </w:p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Supporting the target for all pupils to be active on average 60 minutes a day, 7 days a week</w:t>
            </w:r>
          </w:p>
          <w:p w:rsidR="00C13D86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</w:p>
          <w:p w:rsidR="00D663BD" w:rsidRPr="00D663BD" w:rsidRDefault="00D663BD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</w:pPr>
            <w:r w:rsidRPr="00D663BD">
              <w:rPr>
                <w:rFonts w:ascii="Comic Sans MS" w:hAnsi="Comic Sans MS"/>
                <w:i/>
                <w:color w:val="231F20"/>
                <w:sz w:val="18"/>
                <w:szCs w:val="18"/>
              </w:rPr>
              <w:t>To utilise fully the offer providing by the Ellesmere Port School Sports Partnership to include increased competition participation, opportunities for the less active or confident and to enter a range of competitions.</w:t>
            </w:r>
          </w:p>
          <w:p w:rsidR="00D663BD" w:rsidRPr="00CB25E1" w:rsidRDefault="00D663BD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</w:p>
          <w:p w:rsidR="00C13D86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 xml:space="preserve">Continue to offer a wider range of activities both within and outside the curriculum in order to get more pupils involved. </w:t>
            </w:r>
          </w:p>
          <w:p w:rsidR="008C5869" w:rsidRDefault="008C5869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</w:p>
          <w:p w:rsidR="008C5869" w:rsidRDefault="008C5869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>Invite more varied sport</w:t>
            </w:r>
            <w:r w:rsidR="008712B6"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 xml:space="preserve">s clubs in for taster sessions or to run clubs </w:t>
            </w:r>
          </w:p>
          <w:p w:rsidR="00C13D86" w:rsidRPr="00CB25E1" w:rsidRDefault="00C13D86" w:rsidP="008C5869">
            <w:pPr>
              <w:pStyle w:val="TableParagraph"/>
              <w:spacing w:line="257" w:lineRule="exact"/>
              <w:ind w:left="0"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>Focus particularly on those pupils who do not take up additional PE and Sport opportunities.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TableParagraph"/>
              <w:ind w:left="378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C13D86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Arrange a pupil survey to ascertain what pupils would like. </w:t>
            </w:r>
          </w:p>
          <w:p w:rsidR="00C13D86" w:rsidRPr="00CB25E1" w:rsidRDefault="00C13D86" w:rsidP="008C5869">
            <w:pPr>
              <w:pStyle w:val="List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D663BD" w:rsidRDefault="00C13D86" w:rsidP="00C13D86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Extra-curricular – Dodgeball, Dance, Netball, Football, Multi Skills, fitness</w:t>
            </w:r>
            <w:r w:rsidR="008712B6">
              <w:rPr>
                <w:rFonts w:ascii="Comic Sans MS" w:hAnsi="Comic Sans MS" w:cs="Arial"/>
                <w:i/>
                <w:sz w:val="18"/>
                <w:szCs w:val="18"/>
              </w:rPr>
              <w:t>, Boxing, Gymnastics, Tag rugby, Judo</w:t>
            </w:r>
          </w:p>
          <w:p w:rsidR="00D663BD" w:rsidRDefault="00D663BD" w:rsidP="00D663BD">
            <w:pPr>
              <w:pStyle w:val="List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D663BD" w:rsidRDefault="00D663BD" w:rsidP="00C13D86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Review competition calendar</w:t>
            </w:r>
          </w:p>
          <w:p w:rsidR="00D663BD" w:rsidRDefault="00D663BD" w:rsidP="00D663BD">
            <w:pPr>
              <w:pStyle w:val="List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D663BD" w:rsidP="00C13D86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Match long term to competition calendar as best possible </w:t>
            </w:r>
            <w:r w:rsidR="008712B6"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D86" w:rsidRPr="00CB25E1" w:rsidRDefault="008C5869" w:rsidP="00D51894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</w:t>
            </w:r>
            <w:r w:rsidR="00803FCF">
              <w:rPr>
                <w:rFonts w:ascii="Comic Sans MS" w:hAnsi="Comic Sans MS"/>
                <w:sz w:val="24"/>
              </w:rPr>
              <w:t>10</w:t>
            </w:r>
            <w:r w:rsidR="00D51894">
              <w:rPr>
                <w:rFonts w:ascii="Comic Sans MS" w:hAnsi="Comic Sans MS"/>
                <w:sz w:val="24"/>
              </w:rPr>
              <w:t>,000</w:t>
            </w:r>
          </w:p>
        </w:tc>
        <w:tc>
          <w:tcPr>
            <w:tcW w:w="4527" w:type="dxa"/>
          </w:tcPr>
          <w:p w:rsidR="008E0F0D" w:rsidRPr="00CB25E1" w:rsidRDefault="008E0F0D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:rsidR="00C13D86" w:rsidRPr="00CB25E1" w:rsidRDefault="00C13D86" w:rsidP="00C13D86">
      <w:pPr>
        <w:rPr>
          <w:rFonts w:ascii="Comic Sans MS" w:hAnsi="Comic Sans MS"/>
          <w:sz w:val="24"/>
        </w:rPr>
        <w:sectPr w:rsidR="00C13D86" w:rsidRPr="00CB25E1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15146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827"/>
        <w:gridCol w:w="1134"/>
        <w:gridCol w:w="4385"/>
        <w:gridCol w:w="2844"/>
      </w:tblGrid>
      <w:tr w:rsidR="00C13D86" w:rsidRPr="00CB25E1" w:rsidTr="0092616B">
        <w:trPr>
          <w:trHeight w:val="352"/>
        </w:trPr>
        <w:tc>
          <w:tcPr>
            <w:tcW w:w="12302" w:type="dxa"/>
            <w:gridSpan w:val="4"/>
            <w:vMerge w:val="restart"/>
          </w:tcPr>
          <w:p w:rsidR="00C13D86" w:rsidRPr="00CB25E1" w:rsidRDefault="00C13D86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color w:val="F26522"/>
                <w:sz w:val="24"/>
              </w:rPr>
              <w:lastRenderedPageBreak/>
              <w:t>Key indicator 4</w:t>
            </w: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t xml:space="preserve">: 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2844" w:type="dxa"/>
          </w:tcPr>
          <w:p w:rsidR="00C13D86" w:rsidRPr="00CB25E1" w:rsidRDefault="00C13D86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Percentage of total allocation:</w:t>
            </w:r>
          </w:p>
        </w:tc>
      </w:tr>
      <w:tr w:rsidR="00C13D86" w:rsidRPr="00CB25E1" w:rsidTr="0092616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13D86" w:rsidRPr="00CB25E1" w:rsidRDefault="00C13D86" w:rsidP="008C5869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844" w:type="dxa"/>
          </w:tcPr>
          <w:p w:rsidR="00C13D86" w:rsidRPr="00CB25E1" w:rsidRDefault="00B73281" w:rsidP="008C5869">
            <w:pPr>
              <w:pStyle w:val="TableParagraph"/>
              <w:spacing w:line="257" w:lineRule="exact"/>
              <w:ind w:left="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231F20"/>
                <w:sz w:val="24"/>
              </w:rPr>
              <w:t>11</w:t>
            </w:r>
            <w:r w:rsidR="00C13D86" w:rsidRPr="00CB25E1">
              <w:rPr>
                <w:rFonts w:ascii="Comic Sans MS" w:hAnsi="Comic Sans MS"/>
                <w:color w:val="231F20"/>
                <w:sz w:val="24"/>
              </w:rPr>
              <w:t>%</w:t>
            </w:r>
          </w:p>
        </w:tc>
      </w:tr>
      <w:tr w:rsidR="00C13D86" w:rsidRPr="00CB25E1" w:rsidTr="0092616B">
        <w:trPr>
          <w:trHeight w:val="402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Intent</w:t>
            </w:r>
          </w:p>
        </w:tc>
        <w:tc>
          <w:tcPr>
            <w:tcW w:w="4961" w:type="dxa"/>
            <w:gridSpan w:val="2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Implementation</w:t>
            </w:r>
          </w:p>
        </w:tc>
        <w:tc>
          <w:tcPr>
            <w:tcW w:w="4385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Impact</w:t>
            </w:r>
          </w:p>
        </w:tc>
        <w:tc>
          <w:tcPr>
            <w:tcW w:w="284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</w:p>
        </w:tc>
      </w:tr>
      <w:tr w:rsidR="00C13D86" w:rsidRPr="00CB25E1" w:rsidTr="0092616B">
        <w:trPr>
          <w:trHeight w:val="334"/>
        </w:trPr>
        <w:tc>
          <w:tcPr>
            <w:tcW w:w="2956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School focus with clarity on intended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 on pupils</w:t>
            </w:r>
            <w:r w:rsidRPr="00CB25E1">
              <w:rPr>
                <w:rFonts w:ascii="Comic Sans MS" w:hAnsi="Comic Sans MS"/>
                <w:color w:val="231F20"/>
                <w:sz w:val="24"/>
              </w:rPr>
              <w:t>:</w:t>
            </w:r>
          </w:p>
        </w:tc>
        <w:tc>
          <w:tcPr>
            <w:tcW w:w="3827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Funding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allocated:</w:t>
            </w:r>
          </w:p>
        </w:tc>
        <w:tc>
          <w:tcPr>
            <w:tcW w:w="4385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Evidence and impact:</w:t>
            </w:r>
          </w:p>
        </w:tc>
        <w:tc>
          <w:tcPr>
            <w:tcW w:w="2844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Sustainability and suggested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next steps:</w:t>
            </w:r>
          </w:p>
        </w:tc>
      </w:tr>
      <w:tr w:rsidR="00C13D86" w:rsidRPr="00CB25E1" w:rsidTr="0092616B">
        <w:trPr>
          <w:trHeight w:val="2134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24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Increase the number of pupils participating in an increased range of competitive opportunities Supporting the target for all pupils to be active on average 60 minutes a day, 7 days a week</w:t>
            </w:r>
          </w:p>
          <w:p w:rsidR="0092616B" w:rsidRPr="0092616B" w:rsidRDefault="0092616B" w:rsidP="008C5869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92616B">
              <w:rPr>
                <w:rFonts w:ascii="Comic Sans MS" w:hAnsi="Comic Sans MS"/>
                <w:i/>
                <w:color w:val="231F20"/>
                <w:sz w:val="18"/>
                <w:szCs w:val="18"/>
              </w:rPr>
              <w:t>To use our membership of the EPSSP to increase participation in competitive sport.</w:t>
            </w:r>
          </w:p>
          <w:p w:rsidR="00C13D86" w:rsidRPr="008C5869" w:rsidRDefault="00C13D86" w:rsidP="008C5869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24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Ensure provision of competitions covers </w:t>
            </w:r>
            <w:r w:rsidR="008E0F0D">
              <w:rPr>
                <w:rFonts w:ascii="Comic Sans MS" w:hAnsi="Comic Sans MS" w:cs="Arial"/>
                <w:i/>
                <w:sz w:val="18"/>
                <w:szCs w:val="18"/>
              </w:rPr>
              <w:t xml:space="preserve">at least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level 1 </w:t>
            </w:r>
          </w:p>
          <w:p w:rsidR="00C13D86" w:rsidRPr="00CB25E1" w:rsidRDefault="00C13D86" w:rsidP="00C13D86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24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Ensure competition is accessible to all pupils in all Key stages </w:t>
            </w:r>
          </w:p>
        </w:tc>
        <w:tc>
          <w:tcPr>
            <w:tcW w:w="3827" w:type="dxa"/>
          </w:tcPr>
          <w:p w:rsidR="008C5869" w:rsidRDefault="00C13D86" w:rsidP="008C5869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Implement an effective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>intra competition system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engaging in competition in lesson time.  This means there will be an in class level 1 competition for all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classes at the end of each unit. </w:t>
            </w:r>
          </w:p>
          <w:p w:rsidR="008C5869" w:rsidRDefault="00C13D86" w:rsidP="008C5869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Organise Level 2 competition for </w:t>
            </w:r>
            <w:proofErr w:type="gramStart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>both KS1</w:t>
            </w:r>
            <w:proofErr w:type="gramEnd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 and KS2 Team fixtures/friendly competitions and School Games competitions, plus competition through Local authority support package as above, and school games competitions.  This will also </w:t>
            </w:r>
            <w:proofErr w:type="gramStart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>Improve</w:t>
            </w:r>
            <w:proofErr w:type="gramEnd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 links with other schools at the same time providing excellent competition opportunities for children in all year groups.</w:t>
            </w:r>
          </w:p>
          <w:p w:rsidR="0092616B" w:rsidRPr="0092616B" w:rsidRDefault="0092616B" w:rsidP="0092616B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92616B">
              <w:rPr>
                <w:rFonts w:ascii="Comic Sans MS" w:hAnsi="Comic Sans MS" w:cs="Arial"/>
                <w:i/>
                <w:sz w:val="18"/>
                <w:szCs w:val="18"/>
              </w:rPr>
              <w:t>Review and enter the competitions we feel are relevant to our school.</w:t>
            </w:r>
          </w:p>
          <w:p w:rsidR="0092616B" w:rsidRPr="0092616B" w:rsidRDefault="0092616B" w:rsidP="0092616B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92616B">
              <w:rPr>
                <w:rFonts w:ascii="Comic Sans MS" w:hAnsi="Comic Sans MS" w:cs="Arial"/>
                <w:i/>
                <w:sz w:val="18"/>
                <w:szCs w:val="18"/>
              </w:rPr>
              <w:t>Enter competitions.</w:t>
            </w:r>
          </w:p>
          <w:p w:rsidR="0092616B" w:rsidRPr="0092616B" w:rsidRDefault="0092616B" w:rsidP="0092616B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92616B">
              <w:rPr>
                <w:rFonts w:ascii="Comic Sans MS" w:hAnsi="Comic Sans MS" w:cs="Arial"/>
                <w:i/>
                <w:sz w:val="18"/>
                <w:szCs w:val="18"/>
              </w:rPr>
              <w:t>Liaise with SGO about rules for competitions.</w:t>
            </w:r>
          </w:p>
          <w:p w:rsidR="0092616B" w:rsidRDefault="0092616B" w:rsidP="0092616B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92616B">
              <w:rPr>
                <w:rFonts w:ascii="Comic Sans MS" w:hAnsi="Comic Sans MS" w:cs="Arial"/>
                <w:i/>
                <w:sz w:val="18"/>
                <w:szCs w:val="18"/>
              </w:rPr>
              <w:t>Choose opportunities for all pupils regardless of ability.</w:t>
            </w:r>
          </w:p>
          <w:p w:rsidR="00C13D86" w:rsidRPr="008C5869" w:rsidRDefault="0092616B" w:rsidP="008C5869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Re apply</w:t>
            </w:r>
            <w:r w:rsidR="00C13D86"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 for school games mark</w:t>
            </w:r>
            <w:r w:rsidR="00C01B15">
              <w:rPr>
                <w:rFonts w:ascii="Comic Sans MS" w:hAnsi="Comic Sans MS" w:cs="Arial"/>
                <w:i/>
                <w:sz w:val="18"/>
                <w:szCs w:val="18"/>
              </w:rPr>
              <w:t xml:space="preserve"> silver</w:t>
            </w:r>
          </w:p>
        </w:tc>
        <w:tc>
          <w:tcPr>
            <w:tcW w:w="1134" w:type="dxa"/>
          </w:tcPr>
          <w:p w:rsidR="00C13D86" w:rsidRPr="00CB25E1" w:rsidRDefault="00803FCF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£1,300</w:t>
            </w:r>
          </w:p>
        </w:tc>
        <w:tc>
          <w:tcPr>
            <w:tcW w:w="4385" w:type="dxa"/>
          </w:tcPr>
          <w:p w:rsidR="00C13D86" w:rsidRPr="00CB25E1" w:rsidRDefault="00C13D86" w:rsidP="008C5869">
            <w:pPr>
              <w:pStyle w:val="ListParagraph"/>
              <w:ind w:left="0" w:firstLine="0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2844" w:type="dxa"/>
          </w:tcPr>
          <w:p w:rsidR="00C13D86" w:rsidRPr="008E0F0D" w:rsidRDefault="00C13D86" w:rsidP="008C5869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141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3260"/>
        <w:gridCol w:w="1134"/>
        <w:gridCol w:w="3969"/>
        <w:gridCol w:w="1134"/>
        <w:gridCol w:w="3402"/>
      </w:tblGrid>
      <w:tr w:rsidR="0092616B" w:rsidRPr="00CB25E1" w:rsidTr="0092616B">
        <w:trPr>
          <w:trHeight w:val="463"/>
        </w:trPr>
        <w:tc>
          <w:tcPr>
            <w:tcW w:w="14154" w:type="dxa"/>
            <w:gridSpan w:val="6"/>
          </w:tcPr>
          <w:p w:rsidR="0092616B" w:rsidRPr="00CB25E1" w:rsidRDefault="0092616B" w:rsidP="0092616B">
            <w:pPr>
              <w:pStyle w:val="TableParagraph"/>
              <w:spacing w:before="21"/>
              <w:rPr>
                <w:rFonts w:ascii="Comic Sans MS" w:hAnsi="Comic Sans MS"/>
                <w:color w:val="231F20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Signed off by</w:t>
            </w:r>
          </w:p>
        </w:tc>
      </w:tr>
      <w:tr w:rsidR="0092616B" w:rsidRPr="00CB25E1" w:rsidTr="0092616B">
        <w:trPr>
          <w:trHeight w:val="452"/>
        </w:trPr>
        <w:tc>
          <w:tcPr>
            <w:tcW w:w="1255" w:type="dxa"/>
          </w:tcPr>
          <w:p w:rsidR="0092616B" w:rsidRPr="00CB25E1" w:rsidRDefault="0092616B" w:rsidP="0092616B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Head Teacher:</w:t>
            </w:r>
          </w:p>
        </w:tc>
        <w:tc>
          <w:tcPr>
            <w:tcW w:w="3260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Subject Leader:</w:t>
            </w:r>
          </w:p>
        </w:tc>
        <w:tc>
          <w:tcPr>
            <w:tcW w:w="3969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>
              <w:rPr>
                <w:rFonts w:ascii="Comic Sans MS" w:hAnsi="Comic Sans MS"/>
                <w:color w:val="231F20"/>
                <w:sz w:val="24"/>
              </w:rPr>
              <w:t>Miss Loney</w:t>
            </w:r>
          </w:p>
        </w:tc>
        <w:tc>
          <w:tcPr>
            <w:tcW w:w="1134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Governor:</w:t>
            </w:r>
          </w:p>
        </w:tc>
        <w:tc>
          <w:tcPr>
            <w:tcW w:w="3402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>
              <w:rPr>
                <w:rFonts w:ascii="Comic Sans MS" w:hAnsi="Comic Sans MS"/>
                <w:color w:val="231F20"/>
                <w:sz w:val="24"/>
              </w:rPr>
              <w:t xml:space="preserve"> </w:t>
            </w:r>
          </w:p>
        </w:tc>
      </w:tr>
      <w:tr w:rsidR="0092616B" w:rsidRPr="00CB25E1" w:rsidTr="0092616B">
        <w:trPr>
          <w:trHeight w:val="432"/>
        </w:trPr>
        <w:tc>
          <w:tcPr>
            <w:tcW w:w="1255" w:type="dxa"/>
          </w:tcPr>
          <w:p w:rsidR="0092616B" w:rsidRPr="00CB25E1" w:rsidRDefault="0092616B" w:rsidP="0092616B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Date:</w:t>
            </w:r>
          </w:p>
        </w:tc>
        <w:tc>
          <w:tcPr>
            <w:tcW w:w="3260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Date:</w:t>
            </w:r>
          </w:p>
        </w:tc>
        <w:tc>
          <w:tcPr>
            <w:tcW w:w="3969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</w:p>
        </w:tc>
        <w:tc>
          <w:tcPr>
            <w:tcW w:w="1134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Date:</w:t>
            </w:r>
          </w:p>
        </w:tc>
        <w:tc>
          <w:tcPr>
            <w:tcW w:w="3402" w:type="dxa"/>
          </w:tcPr>
          <w:p w:rsidR="0092616B" w:rsidRPr="00CB25E1" w:rsidRDefault="0092616B" w:rsidP="0092616B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</w:p>
        </w:tc>
      </w:tr>
    </w:tbl>
    <w:p w:rsidR="00C13D86" w:rsidRPr="00CB25E1" w:rsidRDefault="00C13D86" w:rsidP="00C13D86">
      <w:pPr>
        <w:pStyle w:val="BodyText"/>
        <w:rPr>
          <w:rFonts w:ascii="Comic Sans MS" w:hAnsi="Comic Sans MS"/>
          <w:sz w:val="20"/>
        </w:rPr>
      </w:pPr>
    </w:p>
    <w:p w:rsidR="00C13D86" w:rsidRPr="00CB25E1" w:rsidRDefault="00C13D86" w:rsidP="00C13D86">
      <w:pPr>
        <w:pStyle w:val="BodyText"/>
        <w:rPr>
          <w:rFonts w:ascii="Comic Sans MS" w:hAnsi="Comic Sans MS"/>
          <w:sz w:val="19"/>
        </w:rPr>
      </w:pPr>
    </w:p>
    <w:p w:rsidR="00C13D86" w:rsidRPr="00CB25E1" w:rsidRDefault="00C13D86" w:rsidP="00C13D86">
      <w:pPr>
        <w:rPr>
          <w:rFonts w:ascii="Comic Sans MS" w:hAnsi="Comic Sans MS"/>
        </w:rPr>
      </w:pPr>
    </w:p>
    <w:p w:rsidR="00AC099D" w:rsidRDefault="00AC099D"/>
    <w:sectPr w:rsidR="00AC099D" w:rsidSect="00C13D86">
      <w:pgSz w:w="16840" w:h="11910" w:orient="landscape"/>
      <w:pgMar w:top="720" w:right="720" w:bottom="720" w:left="720" w:header="0" w:footer="43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673"/>
    <w:multiLevelType w:val="hybridMultilevel"/>
    <w:tmpl w:val="1C64A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C69D8"/>
    <w:multiLevelType w:val="hybridMultilevel"/>
    <w:tmpl w:val="DF08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C5FB3"/>
    <w:multiLevelType w:val="hybridMultilevel"/>
    <w:tmpl w:val="5AAA9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E19F6"/>
    <w:multiLevelType w:val="hybridMultilevel"/>
    <w:tmpl w:val="0FD23A82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>
    <w:nsid w:val="5DB543A5"/>
    <w:multiLevelType w:val="hybridMultilevel"/>
    <w:tmpl w:val="A4E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2B16"/>
    <w:multiLevelType w:val="hybridMultilevel"/>
    <w:tmpl w:val="6E341D8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6"/>
    <w:rsid w:val="001C2005"/>
    <w:rsid w:val="00331DB9"/>
    <w:rsid w:val="00376493"/>
    <w:rsid w:val="0050608E"/>
    <w:rsid w:val="006072BF"/>
    <w:rsid w:val="006769D6"/>
    <w:rsid w:val="006B7373"/>
    <w:rsid w:val="007E724E"/>
    <w:rsid w:val="00803FCF"/>
    <w:rsid w:val="008712B6"/>
    <w:rsid w:val="008C5869"/>
    <w:rsid w:val="008E0F0D"/>
    <w:rsid w:val="0092616B"/>
    <w:rsid w:val="00960DB8"/>
    <w:rsid w:val="009A31DB"/>
    <w:rsid w:val="00A1130C"/>
    <w:rsid w:val="00AC099D"/>
    <w:rsid w:val="00B73281"/>
    <w:rsid w:val="00B87A7E"/>
    <w:rsid w:val="00C01B15"/>
    <w:rsid w:val="00C13D86"/>
    <w:rsid w:val="00CE7216"/>
    <w:rsid w:val="00D51894"/>
    <w:rsid w:val="00D663BD"/>
    <w:rsid w:val="00F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D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D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3D86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C13D86"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rsid w:val="00C13D86"/>
    <w:pPr>
      <w:ind w:left="80"/>
    </w:pPr>
  </w:style>
  <w:style w:type="paragraph" w:styleId="NoSpacing">
    <w:name w:val="No Spacing"/>
    <w:uiPriority w:val="1"/>
    <w:qFormat/>
    <w:rsid w:val="00C13D86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D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D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3D86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C13D86"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rsid w:val="00C13D86"/>
    <w:pPr>
      <w:ind w:left="80"/>
    </w:pPr>
  </w:style>
  <w:style w:type="paragraph" w:styleId="NoSpacing">
    <w:name w:val="No Spacing"/>
    <w:uiPriority w:val="1"/>
    <w:qFormat/>
    <w:rsid w:val="00C13D8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3</cp:revision>
  <dcterms:created xsi:type="dcterms:W3CDTF">2023-07-16T17:00:00Z</dcterms:created>
  <dcterms:modified xsi:type="dcterms:W3CDTF">2023-07-16T17:14:00Z</dcterms:modified>
</cp:coreProperties>
</file>